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2"/>
        <w:gridCol w:w="4783"/>
      </w:tblGrid>
      <w:tr w:rsidR="00BD07AB" w:rsidTr="00BD07AB">
        <w:tc>
          <w:tcPr>
            <w:tcW w:w="4782" w:type="dxa"/>
          </w:tcPr>
          <w:p w:rsidR="00BD07AB" w:rsidRDefault="00BD07AB" w:rsidP="00BD07AB">
            <w:pPr>
              <w:rPr>
                <w:b/>
                <w:sz w:val="28"/>
                <w:szCs w:val="28"/>
              </w:rPr>
            </w:pPr>
          </w:p>
          <w:p w:rsidR="00BD07AB" w:rsidRDefault="00BD07AB" w:rsidP="00BD07AB">
            <w:pPr>
              <w:rPr>
                <w:b/>
                <w:sz w:val="28"/>
                <w:szCs w:val="28"/>
              </w:rPr>
            </w:pPr>
          </w:p>
          <w:p w:rsidR="00BD07AB" w:rsidRDefault="00BD07AB" w:rsidP="00BD07AB">
            <w:pPr>
              <w:rPr>
                <w:b/>
                <w:sz w:val="28"/>
                <w:szCs w:val="28"/>
              </w:rPr>
            </w:pPr>
          </w:p>
          <w:p w:rsidR="00BD07AB" w:rsidRDefault="00ED7E6B" w:rsidP="00ED7E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ЭНДОДОНТИЧЕСКИЙ МОТОР</w:t>
            </w:r>
            <w:r w:rsidR="00BD07AB" w:rsidRPr="00BD07AB">
              <w:rPr>
                <w:b/>
                <w:sz w:val="28"/>
                <w:szCs w:val="28"/>
              </w:rPr>
              <w:t xml:space="preserve">  «</w:t>
            </w:r>
            <w:r>
              <w:rPr>
                <w:b/>
                <w:sz w:val="28"/>
                <w:szCs w:val="28"/>
              </w:rPr>
              <w:t>ЭНДОЭСТ МОТОР-МИНИ</w:t>
            </w:r>
            <w:r w:rsidR="00BD07AB" w:rsidRPr="00BD07AB">
              <w:rPr>
                <w:b/>
                <w:sz w:val="28"/>
                <w:szCs w:val="28"/>
              </w:rPr>
              <w:t>»</w:t>
            </w:r>
          </w:p>
          <w:p w:rsidR="00200B92" w:rsidRDefault="00ED7E6B" w:rsidP="00ED7E6B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(МОДЕЛЬ AL)</w:t>
            </w:r>
          </w:p>
          <w:p w:rsidR="00200B92" w:rsidRDefault="00200B92" w:rsidP="00ED7E6B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200B92" w:rsidRDefault="00200B92" w:rsidP="00ED7E6B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200B92" w:rsidRDefault="00200B92" w:rsidP="00ED7E6B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ED7E6B" w:rsidRPr="00ED7E6B" w:rsidRDefault="00200B92" w:rsidP="00ED7E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t xml:space="preserve"> </w:t>
            </w: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70279" cy="400590"/>
                  <wp:effectExtent l="19050" t="0" r="0" b="0"/>
                  <wp:docPr id="1" name="Рисунок 6" descr="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BMP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783" cy="40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BD07AB" w:rsidRDefault="00BD07AB" w:rsidP="00BD07AB">
            <w:pPr>
              <w:rPr>
                <w:b/>
                <w:sz w:val="28"/>
                <w:szCs w:val="28"/>
              </w:rPr>
            </w:pPr>
          </w:p>
          <w:p w:rsidR="00BD07AB" w:rsidRPr="00BD07AB" w:rsidRDefault="00BD07AB" w:rsidP="00BD07A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267405" cy="3031636"/>
                  <wp:effectExtent l="0" t="0" r="0" b="0"/>
                  <wp:docPr id="6" name="Рисунок 4" descr="G:\работа\приборы и аксессуары\люмиэст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работа\приборы и аксессуары\люмиэст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19" cy="3048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965" w:rsidRDefault="00635965">
      <w:pPr>
        <w:rPr>
          <w:b/>
          <w:sz w:val="32"/>
          <w:szCs w:val="32"/>
        </w:rPr>
      </w:pPr>
    </w:p>
    <w:p w:rsidR="006D5DD3" w:rsidRPr="00BD07AB" w:rsidRDefault="00635965" w:rsidP="006D5DD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</w:p>
    <w:p w:rsidR="006D5DD3" w:rsidRPr="00803996" w:rsidRDefault="00ED7E6B" w:rsidP="006D5DD3">
      <w:pPr>
        <w:rPr>
          <w:rStyle w:val="a3"/>
          <w:bCs w:val="0"/>
        </w:rPr>
      </w:pPr>
      <w:r>
        <w:rPr>
          <w:b/>
        </w:rPr>
        <w:t>КРАТКОЕ ОПИСАНИЕ</w:t>
      </w:r>
      <w:r w:rsidR="006D5DD3" w:rsidRPr="006D5DD3">
        <w:rPr>
          <w:b/>
        </w:rPr>
        <w:t xml:space="preserve">:  </w:t>
      </w:r>
    </w:p>
    <w:p w:rsidR="00ED7E6B" w:rsidRDefault="00ED7E6B" w:rsidP="00ED7E6B">
      <w:pPr>
        <w:widowControl w:val="0"/>
        <w:jc w:val="both"/>
      </w:pPr>
      <w:proofErr w:type="spellStart"/>
      <w:r>
        <w:t>Эндодонтический</w:t>
      </w:r>
      <w:proofErr w:type="spellEnd"/>
      <w:r>
        <w:t xml:space="preserve"> мотор для работы с вращающимися </w:t>
      </w:r>
      <w:r>
        <w:rPr>
          <w:lang w:val="en-US"/>
        </w:rPr>
        <w:t>Ni</w:t>
      </w:r>
      <w:r w:rsidRPr="00ED7E6B">
        <w:t>-</w:t>
      </w:r>
      <w:r>
        <w:rPr>
          <w:lang w:val="en-US"/>
        </w:rPr>
        <w:t>Ti</w:t>
      </w:r>
      <w:r w:rsidRPr="00ED7E6B">
        <w:t xml:space="preserve"> </w:t>
      </w:r>
      <w:r>
        <w:t xml:space="preserve">инструментами со </w:t>
      </w:r>
      <w:proofErr w:type="gramStart"/>
      <w:r>
        <w:t>встроенным</w:t>
      </w:r>
      <w:proofErr w:type="gramEnd"/>
      <w:r>
        <w:t xml:space="preserve"> </w:t>
      </w:r>
      <w:proofErr w:type="spellStart"/>
      <w:r>
        <w:t>апекслокатором</w:t>
      </w:r>
      <w:proofErr w:type="spellEnd"/>
      <w:r>
        <w:t xml:space="preserve"> для локализации апикального сужения канала зуба (апекса) во время работы </w:t>
      </w:r>
      <w:proofErr w:type="spellStart"/>
      <w:r>
        <w:t>эндомотора</w:t>
      </w:r>
      <w:proofErr w:type="spellEnd"/>
      <w:r>
        <w:t xml:space="preserve">. </w:t>
      </w:r>
    </w:p>
    <w:p w:rsidR="00BD2141" w:rsidRPr="001F30E7" w:rsidRDefault="00ED7E6B" w:rsidP="001F30E7">
      <w:pPr>
        <w:widowControl w:val="0"/>
        <w:rPr>
          <w:rStyle w:val="a3"/>
          <w:b w:val="0"/>
          <w:bCs w:val="0"/>
        </w:rPr>
      </w:pPr>
      <w:r>
        <w:rPr>
          <w:lang w:val="en-US"/>
        </w:rPr>
        <w:t> </w:t>
      </w:r>
    </w:p>
    <w:p w:rsidR="00B00DAF" w:rsidRPr="006D5DD3" w:rsidRDefault="00BD2141" w:rsidP="006D5DD3">
      <w:pPr>
        <w:rPr>
          <w:rFonts w:asciiTheme="majorHAnsi" w:hAnsiTheme="majorHAnsi" w:cs="Arial"/>
          <w:b/>
          <w:bCs/>
        </w:rPr>
      </w:pPr>
      <w:r w:rsidRPr="006D5DD3">
        <w:rPr>
          <w:rStyle w:val="a3"/>
          <w:rFonts w:asciiTheme="majorHAnsi" w:hAnsiTheme="majorHAnsi" w:cs="Arial"/>
        </w:rPr>
        <w:t xml:space="preserve">ОСНОВНЫЕ </w:t>
      </w:r>
      <w:r w:rsidR="00200B92">
        <w:rPr>
          <w:rStyle w:val="a3"/>
          <w:rFonts w:asciiTheme="majorHAnsi" w:hAnsiTheme="majorHAnsi" w:cs="Arial"/>
        </w:rPr>
        <w:t xml:space="preserve">ФУНКЦИИ И </w:t>
      </w:r>
      <w:r w:rsidRPr="006D5DD3">
        <w:rPr>
          <w:rStyle w:val="a3"/>
          <w:rFonts w:asciiTheme="majorHAnsi" w:hAnsiTheme="majorHAnsi" w:cs="Arial"/>
        </w:rPr>
        <w:t>ПРЕИМУЩЕСТВА:</w:t>
      </w:r>
    </w:p>
    <w:p w:rsidR="00200B92" w:rsidRDefault="00ED7E6B" w:rsidP="00200B92">
      <w:pPr>
        <w:rPr>
          <w:lang w:val="en-US"/>
        </w:rPr>
      </w:pPr>
      <w:r>
        <w:t>-</w:t>
      </w:r>
      <w:proofErr w:type="gramStart"/>
      <w:r>
        <w:t>Высокоточный</w:t>
      </w:r>
      <w:proofErr w:type="gramEnd"/>
      <w:r>
        <w:t xml:space="preserve"> швейцарский </w:t>
      </w:r>
      <w:proofErr w:type="spellStart"/>
      <w:r>
        <w:t>микромотор</w:t>
      </w:r>
      <w:proofErr w:type="spellEnd"/>
      <w:r>
        <w:t xml:space="preserve"> компании </w:t>
      </w:r>
      <w:proofErr w:type="spellStart"/>
      <w:r>
        <w:t>Faulhaber</w:t>
      </w:r>
      <w:proofErr w:type="spellEnd"/>
      <w:r>
        <w:t>.</w:t>
      </w:r>
      <w:r w:rsidR="00200B92" w:rsidRPr="00200B92">
        <w:t xml:space="preserve"> </w:t>
      </w:r>
    </w:p>
    <w:p w:rsidR="00ED7E6B" w:rsidRPr="00200B92" w:rsidRDefault="00200B92" w:rsidP="00ED7E6B">
      <w:r>
        <w:t>-Миниатюрная головка с возможностью вращения на 360º</w:t>
      </w:r>
    </w:p>
    <w:p w:rsidR="00ED7E6B" w:rsidRDefault="00ED7E6B" w:rsidP="00ED7E6B">
      <w:r>
        <w:t xml:space="preserve">-5 программ с непрерывным вращением  </w:t>
      </w:r>
      <w:proofErr w:type="spellStart"/>
      <w:r>
        <w:t>Ni-Ti</w:t>
      </w:r>
      <w:proofErr w:type="spellEnd"/>
      <w:r>
        <w:t xml:space="preserve"> файлов по ч.</w:t>
      </w:r>
      <w:proofErr w:type="gramStart"/>
      <w:r>
        <w:t>с</w:t>
      </w:r>
      <w:proofErr w:type="gramEnd"/>
      <w:r>
        <w:t>.</w:t>
      </w:r>
    </w:p>
    <w:p w:rsidR="00ED7E6B" w:rsidRDefault="00ED7E6B" w:rsidP="00ED7E6B">
      <w:r>
        <w:t xml:space="preserve">- 1 программа «Реверс» </w:t>
      </w:r>
    </w:p>
    <w:p w:rsidR="001F30E7" w:rsidRDefault="001F30E7" w:rsidP="00ED7E6B">
      <w:r>
        <w:t>-</w:t>
      </w:r>
      <w:r w:rsidR="00200B92" w:rsidRPr="00200B92">
        <w:t xml:space="preserve"> </w:t>
      </w:r>
      <w:r>
        <w:t xml:space="preserve">Регулировка скорости </w:t>
      </w:r>
      <w:r w:rsidR="00200B92">
        <w:t>и</w:t>
      </w:r>
      <w:r>
        <w:t xml:space="preserve"> предельного момента вращения файлов</w:t>
      </w:r>
    </w:p>
    <w:p w:rsidR="00ED7E6B" w:rsidRDefault="00ED7E6B" w:rsidP="00ED7E6B">
      <w:r>
        <w:t>-Программируемые функции "</w:t>
      </w:r>
      <w:proofErr w:type="spellStart"/>
      <w:r>
        <w:t>Автотвист</w:t>
      </w:r>
      <w:proofErr w:type="spellEnd"/>
      <w:r>
        <w:t>", "Автостоп</w:t>
      </w:r>
      <w:proofErr w:type="gramStart"/>
      <w:r>
        <w:t>"п</w:t>
      </w:r>
      <w:proofErr w:type="gramEnd"/>
      <w:r>
        <w:t>ри достижении предельного момента вращения.</w:t>
      </w:r>
    </w:p>
    <w:p w:rsidR="00ED7E6B" w:rsidRDefault="001F30E7" w:rsidP="00ED7E6B">
      <w:r>
        <w:t xml:space="preserve">-Встроенный </w:t>
      </w:r>
      <w:proofErr w:type="spellStart"/>
      <w:r>
        <w:t>апекслокатор</w:t>
      </w:r>
      <w:proofErr w:type="spellEnd"/>
      <w:r>
        <w:t xml:space="preserve"> (функция «Автостоп» при достижении верхушкой файла апикального сужения канала)</w:t>
      </w:r>
    </w:p>
    <w:p w:rsidR="001F30E7" w:rsidRDefault="001F30E7" w:rsidP="00ED7E6B">
      <w:r>
        <w:t>- Подсветка рабочей зоны ярким источником белого света</w:t>
      </w:r>
    </w:p>
    <w:p w:rsidR="00ED7E6B" w:rsidRPr="00ED7E6B" w:rsidRDefault="00ED7E6B" w:rsidP="00ED7E6B"/>
    <w:p w:rsidR="00803996" w:rsidRPr="00803996" w:rsidRDefault="00635965" w:rsidP="00803996">
      <w:pPr>
        <w:rPr>
          <w:b/>
        </w:rPr>
      </w:pPr>
      <w:r w:rsidRPr="006D5DD3">
        <w:rPr>
          <w:b/>
        </w:rPr>
        <w:t>ТЕХНИЧЕСКИЕ ХАРАКТЕРИСТИКИ ПРОДУКТА:</w:t>
      </w:r>
    </w:p>
    <w:p w:rsidR="001F30E7" w:rsidRPr="001F30E7" w:rsidRDefault="001F30E7" w:rsidP="001F30E7">
      <w:pPr>
        <w:widowControl w:val="0"/>
      </w:pPr>
      <w:r>
        <w:rPr>
          <w:rFonts w:ascii="Times New Roman" w:hAnsi="Times New Roman"/>
        </w:rPr>
        <w:t xml:space="preserve">- </w:t>
      </w:r>
      <w:r w:rsidR="00803996" w:rsidRPr="00803996">
        <w:rPr>
          <w:rFonts w:ascii="Times New Roman" w:hAnsi="Times New Roman"/>
        </w:rPr>
        <w:t xml:space="preserve">Источник питания: </w:t>
      </w:r>
      <w:r>
        <w:rPr>
          <w:lang w:val="en-US"/>
        </w:rPr>
        <w:t>Li</w:t>
      </w:r>
      <w:r w:rsidRPr="001F30E7">
        <w:t>-</w:t>
      </w:r>
      <w:proofErr w:type="spellStart"/>
      <w:r>
        <w:t>Ро</w:t>
      </w:r>
      <w:proofErr w:type="spellEnd"/>
      <w:r w:rsidRPr="001F30E7">
        <w:t xml:space="preserve"> </w:t>
      </w:r>
      <w:r>
        <w:t>аккумулятор</w:t>
      </w:r>
      <w:proofErr w:type="gramStart"/>
      <w:r>
        <w:t>  (</w:t>
      </w:r>
      <w:proofErr w:type="gramEnd"/>
      <w:r>
        <w:t>3,7В; 700мА/ч);</w:t>
      </w:r>
    </w:p>
    <w:p w:rsidR="001F30E7" w:rsidRDefault="001F30E7" w:rsidP="001F30E7">
      <w:pPr>
        <w:widowControl w:val="0"/>
        <w:ind w:left="113" w:right="72" w:hanging="113"/>
        <w:rPr>
          <w:color w:val="231F20"/>
        </w:rPr>
      </w:pPr>
      <w:r>
        <w:rPr>
          <w:rFonts w:ascii="Symbol" w:hAnsi="Symbol"/>
          <w:color w:val="231F20"/>
        </w:rPr>
        <w:t></w:t>
      </w:r>
      <w:r>
        <w:rPr>
          <w:rFonts w:ascii="Symbol" w:hAnsi="Symbol"/>
          <w:color w:val="231F20"/>
        </w:rPr>
        <w:t></w:t>
      </w:r>
      <w:r>
        <w:t>Монохромный ЖК-дисплей - 16*32 мм;</w:t>
      </w:r>
    </w:p>
    <w:p w:rsidR="001F30E7" w:rsidRDefault="001F30E7" w:rsidP="001F30E7">
      <w:pPr>
        <w:widowControl w:val="0"/>
        <w:ind w:left="113" w:right="72" w:hanging="113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Скорость  вращения файлов</w:t>
      </w:r>
      <w:r w:rsidR="00200B92">
        <w:t xml:space="preserve"> </w:t>
      </w:r>
      <w:r>
        <w:t xml:space="preserve">- от 200 до 600 об/мин (шаг 50 </w:t>
      </w:r>
      <w:proofErr w:type="gramStart"/>
      <w:r>
        <w:t>об</w:t>
      </w:r>
      <w:proofErr w:type="gramEnd"/>
      <w:r>
        <w:t>/мин);</w:t>
      </w:r>
    </w:p>
    <w:p w:rsidR="001F30E7" w:rsidRDefault="001F30E7" w:rsidP="001F30E7">
      <w:pPr>
        <w:widowControl w:val="0"/>
        <w:ind w:left="113" w:right="72" w:hanging="113"/>
      </w:pPr>
      <w:r>
        <w:rPr>
          <w:lang w:val="en-US"/>
        </w:rPr>
        <w:t> </w:t>
      </w: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Предельный момент вращения файлов (</w:t>
      </w:r>
      <w:proofErr w:type="spellStart"/>
      <w:r>
        <w:t>Торк</w:t>
      </w:r>
      <w:proofErr w:type="spellEnd"/>
      <w:r>
        <w:t xml:space="preserve">) - от 0,2 до 3,5 </w:t>
      </w:r>
      <w:proofErr w:type="spellStart"/>
      <w:r>
        <w:t>Нсм</w:t>
      </w:r>
      <w:proofErr w:type="spellEnd"/>
      <w:r>
        <w:t xml:space="preserve"> (шаг 0,1 </w:t>
      </w:r>
      <w:proofErr w:type="spellStart"/>
      <w:r>
        <w:t>Нсм</w:t>
      </w:r>
      <w:proofErr w:type="spellEnd"/>
      <w:r>
        <w:t>);</w:t>
      </w:r>
    </w:p>
    <w:p w:rsidR="001F30E7" w:rsidRDefault="001F30E7" w:rsidP="001F30E7">
      <w:pPr>
        <w:widowControl w:val="0"/>
        <w:ind w:right="72"/>
      </w:pPr>
      <w:r>
        <w:t>- Средняя продолжительность работы без  подзарядки аккумулятора – 6 ч;</w:t>
      </w:r>
    </w:p>
    <w:p w:rsidR="001F30E7" w:rsidRDefault="001F30E7" w:rsidP="001F30E7">
      <w:pPr>
        <w:widowControl w:val="0"/>
        <w:ind w:left="113" w:right="72" w:hanging="113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Продолжительность полной зарядки аккумулятора – 1.5 ч;</w:t>
      </w:r>
    </w:p>
    <w:p w:rsidR="001F30E7" w:rsidRDefault="001F30E7" w:rsidP="001F30E7">
      <w:pPr>
        <w:widowControl w:val="0"/>
        <w:ind w:right="72"/>
      </w:pPr>
      <w:r>
        <w:t>- Габаритные размеры: Блок управления с головкой - (</w:t>
      </w:r>
      <w:r w:rsidRPr="001F30E7">
        <w:t>196*32*23</w:t>
      </w:r>
      <w:r>
        <w:t>) ±3  мм; Подставка - (</w:t>
      </w:r>
      <w:r w:rsidRPr="001F30E7">
        <w:t>98</w:t>
      </w:r>
      <w:r>
        <w:t>*98*60) ±3 мм; </w:t>
      </w:r>
    </w:p>
    <w:p w:rsidR="001F30E7" w:rsidRDefault="001F30E7" w:rsidP="001F30E7">
      <w:pPr>
        <w:widowControl w:val="0"/>
        <w:ind w:left="113" w:right="72" w:hanging="113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Вес: Блок управления с головкой -115 ±10 г; Подставка - 175 ±10 г;</w:t>
      </w:r>
    </w:p>
    <w:p w:rsidR="001F30E7" w:rsidRPr="001F30E7" w:rsidRDefault="001F30E7" w:rsidP="001F30E7">
      <w:pPr>
        <w:widowControl w:val="0"/>
        <w:ind w:left="113" w:right="72" w:hanging="113"/>
      </w:pPr>
      <w:r>
        <w:t xml:space="preserve">- </w:t>
      </w:r>
      <w:r w:rsidR="00200B92">
        <w:t>В</w:t>
      </w:r>
      <w:r>
        <w:t>ход./выход. напряжение</w:t>
      </w:r>
      <w:r w:rsidR="00200B92">
        <w:t xml:space="preserve"> сетевого зарядного устройства</w:t>
      </w:r>
      <w:r>
        <w:t xml:space="preserve"> </w:t>
      </w:r>
      <w:r>
        <w:rPr>
          <w:color w:val="231F20"/>
        </w:rPr>
        <w:t>- (</w:t>
      </w:r>
      <w:r>
        <w:t>220±10%) В, ~50/60Гц / 4,5</w:t>
      </w:r>
      <w:proofErr w:type="gramStart"/>
      <w:r>
        <w:t xml:space="preserve"> В</w:t>
      </w:r>
      <w:proofErr w:type="gramEnd"/>
      <w:r>
        <w:t>; 500мА.</w:t>
      </w:r>
    </w:p>
    <w:p w:rsidR="001F30E7" w:rsidRPr="00200B92" w:rsidRDefault="001F30E7" w:rsidP="00200B92">
      <w:pPr>
        <w:widowControl w:val="0"/>
        <w:tabs>
          <w:tab w:val="left" w:pos="-31680"/>
        </w:tabs>
        <w:jc w:val="both"/>
        <w:rPr>
          <w:b/>
          <w:bCs/>
        </w:rPr>
      </w:pPr>
      <w:r>
        <w:rPr>
          <w:b/>
          <w:bCs/>
          <w:lang w:val="en-US"/>
        </w:rPr>
        <w:t> </w:t>
      </w:r>
    </w:p>
    <w:p w:rsidR="00176620" w:rsidRPr="006D5DD3" w:rsidRDefault="00176620"/>
    <w:p w:rsidR="00803996" w:rsidRPr="00200B92" w:rsidRDefault="00635965" w:rsidP="00803996">
      <w:pPr>
        <w:rPr>
          <w:b/>
        </w:rPr>
      </w:pPr>
      <w:r w:rsidRPr="006D5DD3">
        <w:rPr>
          <w:b/>
        </w:rPr>
        <w:t>КОМПЛЕКТ ПОСТАВКИ ПРОДУКТА:</w:t>
      </w:r>
    </w:p>
    <w:p w:rsidR="00200B92" w:rsidRDefault="00200B92" w:rsidP="00200B92">
      <w: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position:absolute;margin-left:28.3pt;margin-top:93.1pt;width:167.25pt;height:195.6pt;z-index:251658240;mso-wrap-distance-left:2.88pt;mso-wrap-distance-top:2.88pt;mso-wrap-distance-right:2.88pt;mso-wrap-distance-bottom:2.88p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  <w:r>
        <w:t>- Блок управления</w:t>
      </w:r>
    </w:p>
    <w:p w:rsidR="00200B92" w:rsidRPr="00200B92" w:rsidRDefault="00200B92" w:rsidP="00200B92">
      <w:r>
        <w:t xml:space="preserve">- Головка </w:t>
      </w:r>
      <w:proofErr w:type="spellStart"/>
      <w:r>
        <w:t>микромотора</w:t>
      </w:r>
      <w:proofErr w:type="spellEnd"/>
      <w:r>
        <w:t xml:space="preserve"> (модель </w:t>
      </w:r>
      <w:r>
        <w:rPr>
          <w:lang w:val="en-US"/>
        </w:rPr>
        <w:t>SCHD</w:t>
      </w:r>
      <w:r w:rsidRPr="00200B92">
        <w:t>05-</w:t>
      </w:r>
      <w:r>
        <w:rPr>
          <w:lang w:val="en-US"/>
        </w:rPr>
        <w:t>C</w:t>
      </w:r>
      <w:r w:rsidRPr="00200B92">
        <w:t>-1</w:t>
      </w:r>
      <w:r>
        <w:rPr>
          <w:lang w:val="en-US"/>
        </w:rPr>
        <w:t>M</w:t>
      </w:r>
      <w:r>
        <w:t xml:space="preserve"> с защелкой)</w:t>
      </w:r>
    </w:p>
    <w:p w:rsidR="00200B92" w:rsidRDefault="00200B92" w:rsidP="00200B92">
      <w:pPr>
        <w:widowControl w:val="0"/>
        <w:rPr>
          <w:color w:val="000000"/>
          <w:kern w:val="28"/>
          <w:sz w:val="20"/>
          <w:szCs w:val="20"/>
        </w:rPr>
      </w:pPr>
      <w:r>
        <w:t xml:space="preserve">- Кабель </w:t>
      </w:r>
      <w:proofErr w:type="spellStart"/>
      <w:r>
        <w:t>апекслокатора</w:t>
      </w:r>
      <w:proofErr w:type="spellEnd"/>
      <w:r>
        <w:t xml:space="preserve"> </w:t>
      </w:r>
      <w:r>
        <w:rPr>
          <w:i/>
          <w:iCs/>
        </w:rPr>
        <w:t xml:space="preserve"> (</w:t>
      </w:r>
      <w:r>
        <w:rPr>
          <w:i/>
          <w:iCs/>
          <w:lang w:val="en-US"/>
        </w:rPr>
        <w:t>micro</w:t>
      </w:r>
      <w:r w:rsidRPr="00200B92">
        <w:rPr>
          <w:i/>
          <w:iCs/>
        </w:rPr>
        <w:t xml:space="preserve"> </w:t>
      </w:r>
      <w:r>
        <w:rPr>
          <w:i/>
          <w:iCs/>
          <w:lang w:val="en-US"/>
        </w:rPr>
        <w:t>pin</w:t>
      </w:r>
      <w:r w:rsidRPr="00200B92">
        <w:rPr>
          <w:i/>
          <w:iCs/>
        </w:rPr>
        <w:t xml:space="preserve"> 2 </w:t>
      </w:r>
      <w:r>
        <w:rPr>
          <w:i/>
          <w:iCs/>
          <w:lang w:val="en-US"/>
        </w:rPr>
        <w:t>mm</w:t>
      </w:r>
      <w:r w:rsidRPr="00200B92">
        <w:rPr>
          <w:i/>
          <w:iCs/>
        </w:rPr>
        <w:t xml:space="preserve">, </w:t>
      </w:r>
      <w:r>
        <w:rPr>
          <w:i/>
          <w:iCs/>
          <w:lang w:val="en-US"/>
        </w:rPr>
        <w:t>single</w:t>
      </w:r>
      <w:r w:rsidRPr="00200B92">
        <w:rPr>
          <w:i/>
          <w:iCs/>
        </w:rPr>
        <w:t>)</w:t>
      </w:r>
    </w:p>
    <w:p w:rsidR="00200B92" w:rsidRDefault="00200B92" w:rsidP="00200B92">
      <w:r>
        <w:t xml:space="preserve">- Загубник </w:t>
      </w:r>
      <w:r>
        <w:rPr>
          <w:lang w:val="en-US"/>
        </w:rPr>
        <w:t>«Oral Hook”</w:t>
      </w:r>
    </w:p>
    <w:p w:rsidR="00200B92" w:rsidRDefault="00200B92" w:rsidP="00200B92">
      <w:r>
        <w:t>-</w:t>
      </w:r>
      <w:r w:rsidRPr="00200B92">
        <w:t xml:space="preserve"> </w:t>
      </w:r>
      <w:r>
        <w:t>Подставка зарядного устройства</w:t>
      </w:r>
    </w:p>
    <w:p w:rsidR="00200B92" w:rsidRPr="00200B92" w:rsidRDefault="00200B92" w:rsidP="00200B92">
      <w:r>
        <w:t>- Сетевое зарядное устройство (модель DN500)</w:t>
      </w:r>
    </w:p>
    <w:p w:rsidR="00200B92" w:rsidRDefault="00200B92" w:rsidP="00200B92">
      <w:r>
        <w:t>- Руководство по эксплуатации</w:t>
      </w:r>
    </w:p>
    <w:p w:rsidR="00200B92" w:rsidRPr="00200B92" w:rsidRDefault="00200B92" w:rsidP="00200B92">
      <w:r>
        <w:t>- Карта файлов</w:t>
      </w:r>
    </w:p>
    <w:p w:rsidR="00803996" w:rsidRPr="00803996" w:rsidRDefault="00803996" w:rsidP="00803996"/>
    <w:p w:rsidR="00635965" w:rsidRPr="00803996" w:rsidRDefault="00635965" w:rsidP="00803996"/>
    <w:sectPr w:rsidR="00635965" w:rsidRPr="00803996" w:rsidSect="0064038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LT Cyrillic">
    <w:altName w:val="Helvetica LT Cyrilli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D0F55"/>
    <w:multiLevelType w:val="hybridMultilevel"/>
    <w:tmpl w:val="F7FC0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A4407"/>
    <w:rsid w:val="00046CF7"/>
    <w:rsid w:val="000738D9"/>
    <w:rsid w:val="000E21E3"/>
    <w:rsid w:val="00176620"/>
    <w:rsid w:val="001F30E7"/>
    <w:rsid w:val="00200B92"/>
    <w:rsid w:val="00215A9C"/>
    <w:rsid w:val="00217BE8"/>
    <w:rsid w:val="0023716F"/>
    <w:rsid w:val="0024289D"/>
    <w:rsid w:val="00253880"/>
    <w:rsid w:val="0027500A"/>
    <w:rsid w:val="002D5521"/>
    <w:rsid w:val="002E6F99"/>
    <w:rsid w:val="003477F0"/>
    <w:rsid w:val="00347A80"/>
    <w:rsid w:val="004205D7"/>
    <w:rsid w:val="00484E67"/>
    <w:rsid w:val="004A5476"/>
    <w:rsid w:val="004B4944"/>
    <w:rsid w:val="004C541A"/>
    <w:rsid w:val="00525209"/>
    <w:rsid w:val="00635965"/>
    <w:rsid w:val="00640388"/>
    <w:rsid w:val="006861AA"/>
    <w:rsid w:val="006D5DD3"/>
    <w:rsid w:val="00743E4B"/>
    <w:rsid w:val="007A4407"/>
    <w:rsid w:val="007F7C9B"/>
    <w:rsid w:val="00803996"/>
    <w:rsid w:val="00816AF8"/>
    <w:rsid w:val="008732A8"/>
    <w:rsid w:val="0097175A"/>
    <w:rsid w:val="009810EC"/>
    <w:rsid w:val="00A37594"/>
    <w:rsid w:val="00A76D95"/>
    <w:rsid w:val="00AE66E7"/>
    <w:rsid w:val="00B00DAF"/>
    <w:rsid w:val="00B97BCA"/>
    <w:rsid w:val="00BD07AB"/>
    <w:rsid w:val="00BD2141"/>
    <w:rsid w:val="00BD72A0"/>
    <w:rsid w:val="00C31E62"/>
    <w:rsid w:val="00C46D71"/>
    <w:rsid w:val="00C5265D"/>
    <w:rsid w:val="00C71593"/>
    <w:rsid w:val="00C82FBA"/>
    <w:rsid w:val="00C92DA4"/>
    <w:rsid w:val="00CF3355"/>
    <w:rsid w:val="00D27029"/>
    <w:rsid w:val="00D57B2E"/>
    <w:rsid w:val="00D8769D"/>
    <w:rsid w:val="00DA70CC"/>
    <w:rsid w:val="00E0263B"/>
    <w:rsid w:val="00E04067"/>
    <w:rsid w:val="00E74D66"/>
    <w:rsid w:val="00EB596B"/>
    <w:rsid w:val="00ED7E6B"/>
    <w:rsid w:val="00F47D17"/>
    <w:rsid w:val="00F63D65"/>
    <w:rsid w:val="00F82F45"/>
    <w:rsid w:val="00FA19AB"/>
    <w:rsid w:val="00FA3615"/>
    <w:rsid w:val="00FB0B12"/>
    <w:rsid w:val="00FC1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16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locked/>
    <w:rsid w:val="0017662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538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3880"/>
    <w:rPr>
      <w:rFonts w:ascii="Tahoma" w:hAnsi="Tahoma" w:cs="Tahoma"/>
      <w:sz w:val="16"/>
      <w:szCs w:val="16"/>
    </w:rPr>
  </w:style>
  <w:style w:type="paragraph" w:customStyle="1" w:styleId="Pa0">
    <w:name w:val="Pa0"/>
    <w:basedOn w:val="a"/>
    <w:next w:val="a"/>
    <w:uiPriority w:val="99"/>
    <w:rsid w:val="006D5DD3"/>
    <w:pPr>
      <w:autoSpaceDE w:val="0"/>
      <w:autoSpaceDN w:val="0"/>
      <w:adjustRightInd w:val="0"/>
      <w:spacing w:line="241" w:lineRule="atLeast"/>
    </w:pPr>
    <w:rPr>
      <w:rFonts w:ascii="Helvetica LT Cyrillic" w:eastAsiaTheme="minorHAnsi" w:hAnsi="Helvetica LT Cyrillic" w:cstheme="minorBidi"/>
      <w:lang w:eastAsia="en-US"/>
    </w:rPr>
  </w:style>
  <w:style w:type="character" w:customStyle="1" w:styleId="A00">
    <w:name w:val="A0"/>
    <w:uiPriority w:val="99"/>
    <w:rsid w:val="006D5DD3"/>
    <w:rPr>
      <w:rFonts w:cs="Helvetica LT Cyrillic"/>
      <w:color w:val="221E1F"/>
      <w:sz w:val="12"/>
      <w:szCs w:val="12"/>
    </w:rPr>
  </w:style>
  <w:style w:type="paragraph" w:customStyle="1" w:styleId="Pa3">
    <w:name w:val="Pa3"/>
    <w:basedOn w:val="a"/>
    <w:next w:val="a"/>
    <w:uiPriority w:val="99"/>
    <w:rsid w:val="006D5DD3"/>
    <w:pPr>
      <w:autoSpaceDE w:val="0"/>
      <w:autoSpaceDN w:val="0"/>
      <w:adjustRightInd w:val="0"/>
      <w:spacing w:line="241" w:lineRule="atLeast"/>
    </w:pPr>
    <w:rPr>
      <w:rFonts w:ascii="Helvetica LT Cyrillic" w:eastAsiaTheme="minorHAnsi" w:hAnsi="Helvetica LT Cyrillic" w:cstheme="minorBidi"/>
      <w:lang w:eastAsia="en-US"/>
    </w:rPr>
  </w:style>
  <w:style w:type="table" w:styleId="a6">
    <w:name w:val="Table Grid"/>
    <w:basedOn w:val="a1"/>
    <w:locked/>
    <w:rsid w:val="00BD07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Geosoft</Company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gofshteyn</dc:creator>
  <cp:lastModifiedBy>Estrova_S</cp:lastModifiedBy>
  <cp:revision>2</cp:revision>
  <dcterms:created xsi:type="dcterms:W3CDTF">2018-03-05T13:01:00Z</dcterms:created>
  <dcterms:modified xsi:type="dcterms:W3CDTF">2018-03-05T13:01:00Z</dcterms:modified>
</cp:coreProperties>
</file>